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DE" w:rsidRPr="00564EE9" w:rsidRDefault="00564EE9" w:rsidP="00564EE9">
      <w:pPr>
        <w:jc w:val="center"/>
        <w:rPr>
          <w:sz w:val="24"/>
          <w:szCs w:val="24"/>
        </w:rPr>
      </w:pPr>
      <w:r w:rsidRPr="00564EE9">
        <w:rPr>
          <w:rFonts w:hint="eastAsia"/>
          <w:sz w:val="24"/>
          <w:szCs w:val="24"/>
        </w:rPr>
        <w:t>权利要求书</w:t>
      </w:r>
    </w:p>
    <w:p w:rsidR="00E41017" w:rsidRDefault="00E41017" w:rsidP="00E41017">
      <w:pPr>
        <w:spacing w:line="300" w:lineRule="auto"/>
        <w:ind w:firstLine="400"/>
        <w:rPr>
          <w:rFonts w:ascii="宋体" w:hAnsi="宋体" w:cs="宋体"/>
          <w:color w:val="000000"/>
          <w:sz w:val="22"/>
        </w:rPr>
      </w:pPr>
      <w:r>
        <w:t>1.</w:t>
      </w:r>
      <w:r>
        <w:t>一种中间包盲板用涂抹料，其特征在于：该涂抹料的各组分含量按重量份数计为：石墨</w:t>
      </w:r>
      <w:r>
        <w:t>85</w:t>
      </w:r>
      <w:r>
        <w:t>～</w:t>
      </w:r>
      <w:r>
        <w:t>90</w:t>
      </w:r>
      <w:r>
        <w:t>份、粘结剂</w:t>
      </w:r>
      <w:r>
        <w:t>10</w:t>
      </w:r>
      <w:r>
        <w:t>～</w:t>
      </w:r>
      <w:r>
        <w:t>15</w:t>
      </w:r>
      <w:r>
        <w:t>份，所述粘结剂包括聚丙乙烯醇和阿拉伯树脂胶中的至少一种；所述石墨为</w:t>
      </w:r>
      <w:r>
        <w:t>C</w:t>
      </w:r>
      <w:r>
        <w:t>含量</w:t>
      </w:r>
      <w:r>
        <w:t>≥90</w:t>
      </w:r>
      <w:r>
        <w:t>％的鳞片石墨，粒度为</w:t>
      </w:r>
      <w:r>
        <w:t>60</w:t>
      </w:r>
      <w:r>
        <w:t>～</w:t>
      </w:r>
      <w:r>
        <w:t>300</w:t>
      </w:r>
      <w:r>
        <w:t>目。</w:t>
      </w:r>
    </w:p>
    <w:p w:rsidR="00E41017" w:rsidRDefault="00E41017" w:rsidP="00E41017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2.</w:t>
      </w:r>
      <w:r>
        <w:t>根据权利要求</w:t>
      </w:r>
      <w:r>
        <w:t>1</w:t>
      </w:r>
      <w:r>
        <w:t>所述的中间包盲板用涂抹料，其特征在于：所述石墨的粒度为</w:t>
      </w:r>
      <w:r>
        <w:t>100</w:t>
      </w:r>
      <w:r>
        <w:t>～</w:t>
      </w:r>
      <w:r>
        <w:t>150</w:t>
      </w:r>
      <w:r>
        <w:t>目。</w:t>
      </w:r>
    </w:p>
    <w:p w:rsidR="00E41017" w:rsidRDefault="00E41017" w:rsidP="00E41017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3.</w:t>
      </w:r>
      <w:r>
        <w:t>根据权利要求</w:t>
      </w:r>
      <w:r>
        <w:t>1</w:t>
      </w:r>
      <w:r>
        <w:t>或</w:t>
      </w:r>
      <w:r>
        <w:t>2</w:t>
      </w:r>
      <w:r>
        <w:t>所述的中间包盲板用涂抹料，其特征在于：所述粘结剂还包括水、硅溶胶和铝溶胶中的一种或两种以上。</w:t>
      </w:r>
    </w:p>
    <w:p w:rsidR="00E41017" w:rsidRDefault="00E41017" w:rsidP="00E41017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4.</w:t>
      </w:r>
      <w:r>
        <w:t>根据权利要求</w:t>
      </w:r>
      <w:r>
        <w:t>1</w:t>
      </w:r>
      <w:r>
        <w:t>或</w:t>
      </w:r>
      <w:r>
        <w:t>2</w:t>
      </w:r>
      <w:r>
        <w:t>所述的中间包盲板用涂抹料，其特征在于：所述涂抹料的各组分含量按重量份数计为：石墨</w:t>
      </w:r>
      <w:r>
        <w:t>86</w:t>
      </w:r>
      <w:r>
        <w:t>～</w:t>
      </w:r>
      <w:r>
        <w:t>88</w:t>
      </w:r>
      <w:r>
        <w:t>份，粘结剂</w:t>
      </w:r>
      <w:r>
        <w:t>12</w:t>
      </w:r>
      <w:r>
        <w:t>～</w:t>
      </w:r>
      <w:r>
        <w:t>14</w:t>
      </w:r>
      <w:r>
        <w:t>份。</w:t>
      </w:r>
    </w:p>
    <w:p w:rsidR="00E41017" w:rsidRDefault="00E41017" w:rsidP="00E41017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5.</w:t>
      </w:r>
      <w:r>
        <w:t>根据权利要求</w:t>
      </w:r>
      <w:r>
        <w:t>3</w:t>
      </w:r>
      <w:r>
        <w:t>所述的中间包盲板用涂抹料，其特征在于：所述涂抹料的各组分含量按重量份数计为：石墨</w:t>
      </w:r>
      <w:r>
        <w:t>86</w:t>
      </w:r>
      <w:r>
        <w:t>～</w:t>
      </w:r>
      <w:r>
        <w:t>88</w:t>
      </w:r>
      <w:r>
        <w:t>份，粘结剂</w:t>
      </w:r>
      <w:r>
        <w:t>12</w:t>
      </w:r>
      <w:r>
        <w:t>～</w:t>
      </w:r>
      <w:r>
        <w:t>14</w:t>
      </w:r>
      <w:r>
        <w:t>份。</w:t>
      </w:r>
    </w:p>
    <w:p w:rsidR="00E41017" w:rsidRDefault="00E41017" w:rsidP="00E41017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6.</w:t>
      </w:r>
      <w:r>
        <w:t>权利要求</w:t>
      </w:r>
      <w:r>
        <w:t>1</w:t>
      </w:r>
      <w:r>
        <w:t>至</w:t>
      </w:r>
      <w:r>
        <w:t>5</w:t>
      </w:r>
      <w:r>
        <w:t>任一项所述的中间包盲板用涂抹料的制备工艺，其特征在于：</w:t>
      </w:r>
    </w:p>
    <w:p w:rsidR="00E41017" w:rsidRDefault="00E41017" w:rsidP="00E41017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该制备工艺为：按所述重量份数称量各组分后，先在水浴锅中将粘结剂煮沸搅匀，冷却后再在水浴锅中加入石墨微粉，继续搅拌</w:t>
      </w:r>
      <w:r>
        <w:t>5</w:t>
      </w:r>
      <w:r>
        <w:t>～</w:t>
      </w:r>
      <w:r>
        <w:t>7min</w:t>
      </w:r>
      <w:r>
        <w:t>以使石墨和粘结剂搅拌均匀，即得中间包盲板用涂抹料。</w:t>
      </w:r>
    </w:p>
    <w:p w:rsidR="00564EE9" w:rsidRPr="00E41017" w:rsidRDefault="00564EE9"/>
    <w:sectPr w:rsidR="00564EE9" w:rsidRPr="00E41017" w:rsidSect="00C764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0C2" w:rsidRDefault="005D40C2" w:rsidP="00564EE9">
      <w:r>
        <w:separator/>
      </w:r>
    </w:p>
  </w:endnote>
  <w:endnote w:type="continuationSeparator" w:id="1">
    <w:p w:rsidR="005D40C2" w:rsidRDefault="005D40C2" w:rsidP="00564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0C2" w:rsidRDefault="005D40C2" w:rsidP="00564EE9">
      <w:r>
        <w:separator/>
      </w:r>
    </w:p>
  </w:footnote>
  <w:footnote w:type="continuationSeparator" w:id="1">
    <w:p w:rsidR="005D40C2" w:rsidRDefault="005D40C2" w:rsidP="00564E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EE9"/>
    <w:rsid w:val="000C35BA"/>
    <w:rsid w:val="00564EE9"/>
    <w:rsid w:val="005D40C2"/>
    <w:rsid w:val="00C764DE"/>
    <w:rsid w:val="00E4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4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4E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4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4E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Sky123.Org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2015-10-09T12:53:00Z</dcterms:created>
  <dcterms:modified xsi:type="dcterms:W3CDTF">2015-10-09T13:58:00Z</dcterms:modified>
</cp:coreProperties>
</file>