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rPr>
        <w:t>招投标须知</w:t>
      </w:r>
    </w:p>
    <w:p>
      <w:p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eastAsia="zh-CN"/>
        </w:rPr>
        <w:t>1、在本次公开招标中，为提高招标成功率，各标段的鞍钢股份现有合格供应商均进行推荐投标，</w:t>
      </w:r>
      <w:r>
        <w:rPr>
          <w:rFonts w:hint="eastAsia" w:ascii="仿宋_GB2312" w:hAnsi="仿宋_GB2312" w:eastAsia="仿宋_GB2312" w:cs="仿宋_GB2312"/>
          <w:sz w:val="32"/>
          <w:szCs w:val="32"/>
          <w:lang w:val="en-US" w:eastAsia="zh-CN"/>
        </w:rPr>
        <w:t>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r>
        <w:rPr>
          <w:rFonts w:hint="eastAsia" w:ascii="仿宋_GB2312" w:hAnsi="仿宋_GB2312" w:eastAsia="仿宋_GB2312" w:cs="仿宋_GB2312"/>
          <w:sz w:val="32"/>
          <w:szCs w:val="32"/>
          <w:lang w:eastAsia="zh-CN"/>
        </w:rPr>
        <w:t xml:space="preserve"> 截止开标前鞍钢股份现有合格供应商可直接参标；其他新供应商采取资格后审的方式参与招标，需按照对应品种的准入条件的要求，进行提报资料，</w:t>
      </w:r>
      <w:r>
        <w:rPr>
          <w:rFonts w:hint="eastAsia" w:ascii="仿宋_GB2312" w:hAnsi="Times New Roman" w:eastAsia="仿宋_GB2312"/>
          <w:kern w:val="2"/>
          <w:sz w:val="32"/>
          <w:szCs w:val="32"/>
          <w:lang w:eastAsia="zh-CN"/>
        </w:rPr>
        <w:t>新供应商家数不受准入条件中适宜家数的限制。</w:t>
      </w:r>
      <w:r>
        <w:rPr>
          <w:rFonts w:hint="eastAsia" w:ascii="仿宋_GB2312" w:hAnsi="仿宋_GB2312" w:eastAsia="仿宋_GB2312" w:cs="仿宋_GB2312"/>
          <w:sz w:val="32"/>
          <w:szCs w:val="32"/>
          <w:lang w:val="en-US" w:eastAsia="zh-CN"/>
        </w:rPr>
        <w:t>投标供应商需</w:t>
      </w:r>
      <w:r>
        <w:rPr>
          <w:rFonts w:hint="eastAsia" w:ascii="仿宋_GB2312" w:hAnsi="Times New Roman" w:eastAsia="仿宋_GB2312"/>
          <w:kern w:val="2"/>
          <w:sz w:val="32"/>
          <w:szCs w:val="32"/>
          <w:lang w:val="en-US" w:eastAsia="zh-CN"/>
        </w:rPr>
        <w:t>提供近2年内（项目发布日期之前2年）</w:t>
      </w:r>
      <w:r>
        <w:rPr>
          <w:rFonts w:hint="eastAsia" w:ascii="仿宋_GB2312" w:hAnsi="宋体" w:eastAsia="仿宋_GB2312"/>
          <w:sz w:val="32"/>
          <w:szCs w:val="32"/>
        </w:rPr>
        <w:t>市级及以上</w:t>
      </w:r>
      <w:r>
        <w:rPr>
          <w:rFonts w:hint="eastAsia" w:ascii="仿宋_GB2312" w:hAnsi="Times New Roman" w:eastAsia="仿宋_GB2312"/>
          <w:kern w:val="2"/>
          <w:sz w:val="32"/>
          <w:szCs w:val="32"/>
          <w:lang w:val="en-US" w:eastAsia="zh-CN"/>
        </w:rPr>
        <w:t>质检部门出具的、满足技术标准或成分要求的产品质量检验报告，供货业绩不要求。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widowControl w:val="0"/>
        <w:ind w:firstLine="640" w:firstLineChars="200"/>
        <w:jc w:val="both"/>
        <w:rPr>
          <w:rFonts w:hint="eastAsia" w:ascii="仿宋_GB2312" w:hAnsi="Times New Roman" w:eastAsia="仿宋_GB2312"/>
          <w:kern w:val="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截止开标前鞍钢股份</w:t>
      </w:r>
      <w:r>
        <w:rPr>
          <w:rFonts w:hint="eastAsia" w:ascii="仿宋_GB2312" w:hAnsi="仿宋_GB2312" w:eastAsia="仿宋_GB2312" w:cs="仿宋_GB2312"/>
          <w:sz w:val="32"/>
          <w:szCs w:val="32"/>
          <w:lang w:val="en-US" w:eastAsia="zh-CN"/>
        </w:rPr>
        <w:t>熔剂（A09）品种，</w:t>
      </w:r>
      <w:r>
        <w:rPr>
          <w:rFonts w:hint="eastAsia" w:ascii="仿宋_GB2312" w:hAnsi="Times New Roman" w:eastAsia="仿宋_GB2312"/>
          <w:kern w:val="2"/>
          <w:sz w:val="32"/>
          <w:szCs w:val="32"/>
          <w:lang w:eastAsia="zh-CN"/>
        </w:rPr>
        <w:t>按照采购品种的准入条件要求采矿许可证</w:t>
      </w:r>
      <w:r>
        <w:rPr>
          <w:rFonts w:hint="eastAsia" w:ascii="仿宋_GB2312" w:hAnsi="Times New Roman" w:eastAsia="仿宋_GB2312"/>
          <w:kern w:val="2"/>
          <w:sz w:val="32"/>
          <w:szCs w:val="32"/>
          <w:lang w:val="en-US" w:eastAsia="zh-CN"/>
        </w:rPr>
        <w:t>的</w:t>
      </w:r>
      <w:r>
        <w:rPr>
          <w:rFonts w:hint="eastAsia" w:ascii="仿宋_GB2312" w:hAnsi="Times New Roman" w:eastAsia="仿宋_GB2312"/>
          <w:kern w:val="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2.1新进供应商采矿许可证，在整个供货周期内必须全部有效。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合格供应商采购周期内，采矿许可证过期，不能提供新的有效的采矿许可证，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 当同一地区报名的所有供应商采矿许可证因疫情或整合等原因均不能办理延续造成过期的，许可证审批部门及所属管理机构出据的延期有效证明可视为有效。</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 当同一地区报名的供应商部分能够提供有效的采矿许可证时，如果取得有效许可证的合格供应商数量达到保供家数时，许可证审批部门及所属管理机构出据的延期证明无效。如果取得有效许可证的合格供应商数量没有达到保供家数时，为了保供需要，许可证审批部门及所属管理机构出据的延期证明可视为有效。</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对于准入条件要求进行试验验证的品种，若新供应商拟中标，在供货前需要试验验证合格。</w:t>
      </w:r>
    </w:p>
    <w:p>
      <w:pPr>
        <w:ind w:firstLine="640" w:firstLineChars="200"/>
        <w:rPr>
          <w:rFonts w:hint="eastAsia" w:ascii="仿宋_GB2312" w:hAnsi="Times New Roman" w:eastAsia="仿宋_GB2312"/>
          <w:kern w:val="2"/>
          <w:sz w:val="32"/>
          <w:szCs w:val="32"/>
          <w:lang w:eastAsia="zh-CN"/>
        </w:rPr>
      </w:pPr>
      <w:r>
        <w:rPr>
          <w:rFonts w:hint="eastAsia" w:ascii="仿宋_GB2312" w:eastAsia="仿宋_GB2312"/>
          <w:sz w:val="32"/>
          <w:szCs w:val="32"/>
          <w:lang w:eastAsia="zh-CN"/>
        </w:rPr>
        <w:t>依据鞍钢使用单位要求，菱镁石在现场评审时需对拟中标供应商的矿山原石进行现场取样，样品检验合格作为现场评审合格的必要条件。</w:t>
      </w:r>
    </w:p>
    <w:p>
      <w:pPr>
        <w:ind w:firstLine="640" w:firstLineChars="200"/>
        <w:rPr>
          <w:rFonts w:hint="eastAsia" w:ascii="仿宋_GB2312" w:hAnsi="Times New Roman" w:eastAsia="仿宋_GB2312"/>
          <w:kern w:val="2"/>
          <w:sz w:val="32"/>
          <w:szCs w:val="32"/>
          <w:lang w:eastAsia="zh-CN"/>
        </w:rPr>
      </w:pPr>
      <w:bookmarkStart w:id="0" w:name="_GoBack"/>
      <w:bookmarkEnd w:id="0"/>
      <w:r>
        <w:rPr>
          <w:rFonts w:hint="eastAsia" w:ascii="仿宋_GB2312" w:hAnsi="Times New Roman" w:eastAsia="仿宋_GB2312"/>
          <w:kern w:val="2"/>
          <w:sz w:val="32"/>
          <w:szCs w:val="32"/>
          <w:lang w:eastAsia="zh-CN"/>
        </w:rPr>
        <w:t xml:space="preserve"> </w:t>
      </w:r>
    </w:p>
    <w:p>
      <w:pPr>
        <w:ind w:firstLine="640" w:firstLineChars="200"/>
        <w:rPr>
          <w:rFonts w:hint="eastAsia" w:ascii="仿宋_GB2312" w:eastAsia="仿宋_GB2312"/>
          <w:sz w:val="32"/>
          <w:szCs w:val="32"/>
        </w:rPr>
      </w:pP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147"/>
    <w:rsid w:val="000071DE"/>
    <w:rsid w:val="002A0117"/>
    <w:rsid w:val="00590147"/>
    <w:rsid w:val="005C352C"/>
    <w:rsid w:val="00701912"/>
    <w:rsid w:val="00A8428F"/>
    <w:rsid w:val="00C11B67"/>
    <w:rsid w:val="00C962A3"/>
    <w:rsid w:val="00DD5934"/>
    <w:rsid w:val="00F71876"/>
    <w:rsid w:val="00FF6E7A"/>
    <w:rsid w:val="0A4F4CEE"/>
    <w:rsid w:val="0E7E25FF"/>
    <w:rsid w:val="166770E3"/>
    <w:rsid w:val="2D9A0866"/>
    <w:rsid w:val="337A3765"/>
    <w:rsid w:val="344F5161"/>
    <w:rsid w:val="378E468C"/>
    <w:rsid w:val="3A196EEF"/>
    <w:rsid w:val="3D02562E"/>
    <w:rsid w:val="3DC0525A"/>
    <w:rsid w:val="3DC363CC"/>
    <w:rsid w:val="4B407A2B"/>
    <w:rsid w:val="4CE67502"/>
    <w:rsid w:val="521A499C"/>
    <w:rsid w:val="55B1272E"/>
    <w:rsid w:val="5C1F1105"/>
    <w:rsid w:val="681A4005"/>
    <w:rsid w:val="68561793"/>
    <w:rsid w:val="6ABC7A32"/>
    <w:rsid w:val="78E217F3"/>
    <w:rsid w:val="7ACE457C"/>
    <w:rsid w:val="7ADB5EEF"/>
    <w:rsid w:val="7B315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0</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2023-05-16T02:20:52Z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